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AE4E3" w14:textId="73E0A375" w:rsidR="001C3B26" w:rsidRDefault="001C3B26" w:rsidP="001C3B26">
      <w:pPr>
        <w:rPr>
          <w:b/>
          <w:bCs/>
          <w:lang w:val="en-US"/>
        </w:rPr>
      </w:pPr>
    </w:p>
    <w:p w14:paraId="2D66FAB0" w14:textId="0F2A1957" w:rsidR="001C3B26" w:rsidRPr="001C3B26" w:rsidRDefault="001C3B26" w:rsidP="001C3B26">
      <w:pPr>
        <w:rPr>
          <w:b/>
          <w:bCs/>
          <w:sz w:val="32"/>
          <w:szCs w:val="32"/>
          <w:u w:val="single"/>
          <w:lang w:val="en-US"/>
        </w:rPr>
      </w:pPr>
      <w:r w:rsidRPr="001C3B26">
        <w:rPr>
          <w:b/>
          <w:bCs/>
          <w:sz w:val="32"/>
          <w:szCs w:val="32"/>
          <w:u w:val="single"/>
          <w:lang w:val="en-US"/>
        </w:rPr>
        <w:t>Subject: Public Consultation - Draft East Sussex Freight &amp; Rail Strategies</w:t>
      </w:r>
    </w:p>
    <w:p w14:paraId="00B6C5E6" w14:textId="77777777" w:rsidR="001C3B26" w:rsidRDefault="001C3B26" w:rsidP="001C3B26">
      <w:pPr>
        <w:rPr>
          <w:b/>
          <w:bCs/>
          <w:lang w:val="en-US"/>
        </w:rPr>
      </w:pPr>
    </w:p>
    <w:p w14:paraId="62ABF2AC" w14:textId="69A52CDB" w:rsidR="001C3B26" w:rsidRPr="001C3B26" w:rsidRDefault="001C3B26" w:rsidP="001C3B26">
      <w:pPr>
        <w:rPr>
          <w:b/>
          <w:bCs/>
          <w:lang w:val="en-US"/>
        </w:rPr>
      </w:pPr>
      <w:r w:rsidRPr="001C3B26">
        <w:rPr>
          <w:b/>
          <w:bCs/>
          <w:lang w:val="en-US"/>
        </w:rPr>
        <w:t>From:</w:t>
      </w:r>
      <w:r w:rsidRPr="001C3B26">
        <w:rPr>
          <w:lang w:val="en-US"/>
        </w:rPr>
        <w:t xml:space="preserve"> Local Tra</w:t>
      </w:r>
      <w:r>
        <w:rPr>
          <w:lang w:val="en-US"/>
        </w:rPr>
        <w:t>nsport Plan, East Sussex County Council</w:t>
      </w:r>
      <w:r w:rsidRPr="001C3B26">
        <w:rPr>
          <w:lang w:val="en-US"/>
        </w:rPr>
        <w:t xml:space="preserve"> </w:t>
      </w:r>
      <w:r w:rsidRPr="001C3B26">
        <w:rPr>
          <w:lang w:val="en-US"/>
        </w:rPr>
        <w:br/>
      </w:r>
    </w:p>
    <w:p w14:paraId="7989AE49" w14:textId="77777777" w:rsidR="001C3B26" w:rsidRPr="001C3B26" w:rsidRDefault="001C3B26" w:rsidP="001C3B26">
      <w:r w:rsidRPr="001C3B26">
        <w:t>Dear Stakeholder</w:t>
      </w:r>
    </w:p>
    <w:p w14:paraId="31F025C0" w14:textId="77777777" w:rsidR="001C3B26" w:rsidRPr="001C3B26" w:rsidRDefault="001C3B26" w:rsidP="001C3B26"/>
    <w:p w14:paraId="64E4FAB5" w14:textId="77777777" w:rsidR="001C3B26" w:rsidRPr="001C3B26" w:rsidRDefault="001C3B26" w:rsidP="001C3B26">
      <w:r w:rsidRPr="001C3B26">
        <w:t xml:space="preserve">Following the adoption of the East Sussex Local Transport Plan 4 (LTP4) a new Freight Strategy and an updated Rail Strategy have been drafted and published for consultation this week. </w:t>
      </w:r>
    </w:p>
    <w:p w14:paraId="3F72E84A" w14:textId="77777777" w:rsidR="001C3B26" w:rsidRPr="001C3B26" w:rsidRDefault="001C3B26" w:rsidP="001C3B26"/>
    <w:p w14:paraId="3646465C" w14:textId="77777777" w:rsidR="001C3B26" w:rsidRPr="001C3B26" w:rsidRDefault="001C3B26" w:rsidP="001C3B26">
      <w:pPr>
        <w:rPr>
          <w:b/>
          <w:bCs/>
        </w:rPr>
      </w:pPr>
      <w:r w:rsidRPr="001C3B26">
        <w:rPr>
          <w:b/>
          <w:bCs/>
        </w:rPr>
        <w:t>Draft Freight Strategy</w:t>
      </w:r>
    </w:p>
    <w:p w14:paraId="41060B58" w14:textId="77777777" w:rsidR="001C3B26" w:rsidRPr="001C3B26" w:rsidRDefault="001C3B26" w:rsidP="001C3B26">
      <w:r w:rsidRPr="001C3B26">
        <w:t>This new strategy for the County sets out the future vision for the delivery of improvements to the movement of freight in East Sussex.  The strategy focuses on the following:</w:t>
      </w:r>
    </w:p>
    <w:p w14:paraId="1FEDF33B" w14:textId="77777777" w:rsidR="001C3B26" w:rsidRPr="001C3B26" w:rsidRDefault="001C3B26" w:rsidP="001C3B26">
      <w:pPr>
        <w:numPr>
          <w:ilvl w:val="0"/>
          <w:numId w:val="1"/>
        </w:numPr>
      </w:pPr>
      <w:r w:rsidRPr="001C3B26">
        <w:t>1 – Strategic freight movements</w:t>
      </w:r>
    </w:p>
    <w:p w14:paraId="0698E41F" w14:textId="77777777" w:rsidR="001C3B26" w:rsidRPr="001C3B26" w:rsidRDefault="001C3B26" w:rsidP="001C3B26">
      <w:pPr>
        <w:numPr>
          <w:ilvl w:val="0"/>
          <w:numId w:val="1"/>
        </w:numPr>
      </w:pPr>
      <w:r w:rsidRPr="001C3B26">
        <w:t>2 – Decarbonisation</w:t>
      </w:r>
    </w:p>
    <w:p w14:paraId="327429E4" w14:textId="77777777" w:rsidR="001C3B26" w:rsidRPr="001C3B26" w:rsidRDefault="001C3B26" w:rsidP="001C3B26">
      <w:pPr>
        <w:numPr>
          <w:ilvl w:val="0"/>
          <w:numId w:val="1"/>
        </w:numPr>
      </w:pPr>
      <w:r w:rsidRPr="001C3B26">
        <w:t>3 – Last mile logistics</w:t>
      </w:r>
    </w:p>
    <w:p w14:paraId="2D77E53F" w14:textId="77777777" w:rsidR="001C3B26" w:rsidRPr="001C3B26" w:rsidRDefault="001C3B26" w:rsidP="001C3B26">
      <w:pPr>
        <w:numPr>
          <w:ilvl w:val="0"/>
          <w:numId w:val="1"/>
        </w:numPr>
      </w:pPr>
      <w:r w:rsidRPr="001C3B26">
        <w:t>4– Planning &amp; policy</w:t>
      </w:r>
    </w:p>
    <w:p w14:paraId="6BA27E6C" w14:textId="77777777" w:rsidR="001C3B26" w:rsidRPr="001C3B26" w:rsidRDefault="001C3B26" w:rsidP="001C3B26">
      <w:pPr>
        <w:rPr>
          <w:b/>
          <w:bCs/>
        </w:rPr>
      </w:pPr>
    </w:p>
    <w:p w14:paraId="53D8DB96" w14:textId="77777777" w:rsidR="001C3B26" w:rsidRPr="001C3B26" w:rsidRDefault="001C3B26" w:rsidP="001C3B26">
      <w:r w:rsidRPr="001C3B26">
        <w:rPr>
          <w:b/>
          <w:bCs/>
        </w:rPr>
        <w:t>Draft Rail Strategy</w:t>
      </w:r>
      <w:r w:rsidRPr="001C3B26">
        <w:t xml:space="preserve"> </w:t>
      </w:r>
      <w:r w:rsidRPr="001C3B26">
        <w:br/>
        <w:t>This strategy has been updated and builds upon the East Sussex Rail Strategy and Action Plan that was previously approved by the County Council in 2013. This strategy sets out the future vision for the delivery of improvements to rail travel in East Sussex, specifically for passengers, and focuses on:</w:t>
      </w:r>
    </w:p>
    <w:p w14:paraId="416CE820" w14:textId="77777777" w:rsidR="001C3B26" w:rsidRPr="001C3B26" w:rsidRDefault="001C3B26" w:rsidP="001C3B26">
      <w:pPr>
        <w:numPr>
          <w:ilvl w:val="0"/>
          <w:numId w:val="2"/>
        </w:numPr>
      </w:pPr>
      <w:r w:rsidRPr="001C3B26">
        <w:t>1 - Accessibility of rail network</w:t>
      </w:r>
    </w:p>
    <w:p w14:paraId="0A11FD47" w14:textId="77777777" w:rsidR="001C3B26" w:rsidRPr="001C3B26" w:rsidRDefault="001C3B26" w:rsidP="001C3B26">
      <w:pPr>
        <w:numPr>
          <w:ilvl w:val="0"/>
          <w:numId w:val="2"/>
        </w:numPr>
      </w:pPr>
      <w:r w:rsidRPr="001C3B26">
        <w:t>2 - Integration with other modes</w:t>
      </w:r>
    </w:p>
    <w:p w14:paraId="6F2E449D" w14:textId="77777777" w:rsidR="001C3B26" w:rsidRPr="001C3B26" w:rsidRDefault="001C3B26" w:rsidP="001C3B26">
      <w:pPr>
        <w:numPr>
          <w:ilvl w:val="0"/>
          <w:numId w:val="2"/>
        </w:numPr>
      </w:pPr>
      <w:r w:rsidRPr="001C3B26">
        <w:t>3 -Reliability and resilience</w:t>
      </w:r>
    </w:p>
    <w:p w14:paraId="5D0B213C" w14:textId="77777777" w:rsidR="001C3B26" w:rsidRPr="001C3B26" w:rsidRDefault="001C3B26" w:rsidP="001C3B26">
      <w:pPr>
        <w:numPr>
          <w:ilvl w:val="0"/>
          <w:numId w:val="2"/>
        </w:numPr>
      </w:pPr>
      <w:r w:rsidRPr="001C3B26">
        <w:t>4 - Decarbonisation</w:t>
      </w:r>
    </w:p>
    <w:p w14:paraId="0F06F1B6" w14:textId="77777777" w:rsidR="001C3B26" w:rsidRPr="001C3B26" w:rsidRDefault="001C3B26" w:rsidP="001C3B26">
      <w:pPr>
        <w:numPr>
          <w:ilvl w:val="0"/>
          <w:numId w:val="2"/>
        </w:numPr>
      </w:pPr>
      <w:r w:rsidRPr="001C3B26">
        <w:t>5 - Journey time competitiveness</w:t>
      </w:r>
    </w:p>
    <w:p w14:paraId="187390B6" w14:textId="77777777" w:rsidR="001C3B26" w:rsidRPr="001C3B26" w:rsidRDefault="001C3B26" w:rsidP="001C3B26">
      <w:pPr>
        <w:numPr>
          <w:ilvl w:val="0"/>
          <w:numId w:val="2"/>
        </w:numPr>
      </w:pPr>
      <w:r w:rsidRPr="001C3B26">
        <w:t>6 - Customer experience</w:t>
      </w:r>
    </w:p>
    <w:p w14:paraId="2483556F" w14:textId="77777777" w:rsidR="001C3B26" w:rsidRDefault="001C3B26" w:rsidP="001C3B26">
      <w:r w:rsidRPr="001C3B26">
        <w:t>The successful delivery of both strategies will require partnership working with a range of authorities and organisations.</w:t>
      </w:r>
    </w:p>
    <w:p w14:paraId="6DFE164F" w14:textId="77777777" w:rsidR="001C3B26" w:rsidRPr="001C3B26" w:rsidRDefault="001C3B26" w:rsidP="001C3B26"/>
    <w:p w14:paraId="5D714975" w14:textId="77777777" w:rsidR="001C3B26" w:rsidRPr="001C3B26" w:rsidRDefault="001C3B26" w:rsidP="001C3B26">
      <w:pPr>
        <w:rPr>
          <w:b/>
          <w:bCs/>
          <w:sz w:val="28"/>
          <w:szCs w:val="28"/>
        </w:rPr>
      </w:pPr>
      <w:r w:rsidRPr="001C3B26">
        <w:rPr>
          <w:b/>
          <w:bCs/>
          <w:sz w:val="28"/>
          <w:szCs w:val="28"/>
        </w:rPr>
        <w:t>Public Consultation</w:t>
      </w:r>
    </w:p>
    <w:p w14:paraId="5E1BE7F1" w14:textId="77777777" w:rsidR="001C3B26" w:rsidRPr="001C3B26" w:rsidRDefault="001C3B26" w:rsidP="001C3B26">
      <w:pPr>
        <w:rPr>
          <w:sz w:val="28"/>
          <w:szCs w:val="28"/>
        </w:rPr>
      </w:pPr>
      <w:r w:rsidRPr="001C3B26">
        <w:rPr>
          <w:b/>
          <w:bCs/>
          <w:sz w:val="28"/>
          <w:szCs w:val="28"/>
        </w:rPr>
        <w:t>The consultation has commenced and will be available until Monday 30 June 2025. The draft strategies and links to their respective consultations</w:t>
      </w:r>
      <w:r w:rsidRPr="001C3B26">
        <w:rPr>
          <w:sz w:val="28"/>
          <w:szCs w:val="28"/>
        </w:rPr>
        <w:t xml:space="preserve"> </w:t>
      </w:r>
      <w:r w:rsidRPr="001C3B26">
        <w:rPr>
          <w:b/>
          <w:bCs/>
          <w:sz w:val="28"/>
          <w:szCs w:val="28"/>
        </w:rPr>
        <w:t>can be found online at</w:t>
      </w:r>
      <w:r w:rsidRPr="001C3B26">
        <w:rPr>
          <w:sz w:val="28"/>
          <w:szCs w:val="28"/>
        </w:rPr>
        <w:t xml:space="preserve"> </w:t>
      </w:r>
      <w:hyperlink r:id="rId5" w:history="1">
        <w:r w:rsidRPr="001C3B26">
          <w:rPr>
            <w:rStyle w:val="Hyperlink"/>
            <w:sz w:val="28"/>
            <w:szCs w:val="28"/>
          </w:rPr>
          <w:t>Freight &amp; Rail Strategies | East Sussex County Council</w:t>
        </w:r>
      </w:hyperlink>
      <w:r w:rsidRPr="001C3B26">
        <w:rPr>
          <w:sz w:val="28"/>
          <w:szCs w:val="28"/>
        </w:rPr>
        <w:t>.</w:t>
      </w:r>
    </w:p>
    <w:p w14:paraId="6935C352" w14:textId="77777777" w:rsidR="00EA24A5" w:rsidRDefault="00EA24A5"/>
    <w:sectPr w:rsidR="00EA24A5" w:rsidSect="001C3B26">
      <w:pgSz w:w="11906" w:h="16838"/>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F0365D"/>
    <w:multiLevelType w:val="hybridMultilevel"/>
    <w:tmpl w:val="9EA6C0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F263412"/>
    <w:multiLevelType w:val="hybridMultilevel"/>
    <w:tmpl w:val="CD62E8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474879957">
    <w:abstractNumId w:val="0"/>
    <w:lvlOverride w:ilvl="0"/>
    <w:lvlOverride w:ilvl="1"/>
    <w:lvlOverride w:ilvl="2"/>
    <w:lvlOverride w:ilvl="3"/>
    <w:lvlOverride w:ilvl="4"/>
    <w:lvlOverride w:ilvl="5"/>
    <w:lvlOverride w:ilvl="6"/>
    <w:lvlOverride w:ilvl="7"/>
    <w:lvlOverride w:ilvl="8"/>
  </w:num>
  <w:num w:numId="2" w16cid:durableId="182638959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26"/>
    <w:rsid w:val="001C3B26"/>
    <w:rsid w:val="00D537FB"/>
    <w:rsid w:val="00EA2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0BD4"/>
  <w15:chartTrackingRefBased/>
  <w15:docId w15:val="{220F7B4F-1F14-402E-B7BA-EB456D16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B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3B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3B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3B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3B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3B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B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B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B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B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3B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3B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3B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3B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3B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B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B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B26"/>
    <w:rPr>
      <w:rFonts w:eastAsiaTheme="majorEastAsia" w:cstheme="majorBidi"/>
      <w:color w:val="272727" w:themeColor="text1" w:themeTint="D8"/>
    </w:rPr>
  </w:style>
  <w:style w:type="paragraph" w:styleId="Title">
    <w:name w:val="Title"/>
    <w:basedOn w:val="Normal"/>
    <w:next w:val="Normal"/>
    <w:link w:val="TitleChar"/>
    <w:uiPriority w:val="10"/>
    <w:qFormat/>
    <w:rsid w:val="001C3B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B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B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B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B26"/>
    <w:pPr>
      <w:spacing w:before="160"/>
      <w:jc w:val="center"/>
    </w:pPr>
    <w:rPr>
      <w:i/>
      <w:iCs/>
      <w:color w:val="404040" w:themeColor="text1" w:themeTint="BF"/>
    </w:rPr>
  </w:style>
  <w:style w:type="character" w:customStyle="1" w:styleId="QuoteChar">
    <w:name w:val="Quote Char"/>
    <w:basedOn w:val="DefaultParagraphFont"/>
    <w:link w:val="Quote"/>
    <w:uiPriority w:val="29"/>
    <w:rsid w:val="001C3B26"/>
    <w:rPr>
      <w:i/>
      <w:iCs/>
      <w:color w:val="404040" w:themeColor="text1" w:themeTint="BF"/>
    </w:rPr>
  </w:style>
  <w:style w:type="paragraph" w:styleId="ListParagraph">
    <w:name w:val="List Paragraph"/>
    <w:basedOn w:val="Normal"/>
    <w:uiPriority w:val="34"/>
    <w:qFormat/>
    <w:rsid w:val="001C3B26"/>
    <w:pPr>
      <w:ind w:left="720"/>
      <w:contextualSpacing/>
    </w:pPr>
  </w:style>
  <w:style w:type="character" w:styleId="IntenseEmphasis">
    <w:name w:val="Intense Emphasis"/>
    <w:basedOn w:val="DefaultParagraphFont"/>
    <w:uiPriority w:val="21"/>
    <w:qFormat/>
    <w:rsid w:val="001C3B26"/>
    <w:rPr>
      <w:i/>
      <w:iCs/>
      <w:color w:val="0F4761" w:themeColor="accent1" w:themeShade="BF"/>
    </w:rPr>
  </w:style>
  <w:style w:type="paragraph" w:styleId="IntenseQuote">
    <w:name w:val="Intense Quote"/>
    <w:basedOn w:val="Normal"/>
    <w:next w:val="Normal"/>
    <w:link w:val="IntenseQuoteChar"/>
    <w:uiPriority w:val="30"/>
    <w:qFormat/>
    <w:rsid w:val="001C3B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3B26"/>
    <w:rPr>
      <w:i/>
      <w:iCs/>
      <w:color w:val="0F4761" w:themeColor="accent1" w:themeShade="BF"/>
    </w:rPr>
  </w:style>
  <w:style w:type="character" w:styleId="IntenseReference">
    <w:name w:val="Intense Reference"/>
    <w:basedOn w:val="DefaultParagraphFont"/>
    <w:uiPriority w:val="32"/>
    <w:qFormat/>
    <w:rsid w:val="001C3B26"/>
    <w:rPr>
      <w:b/>
      <w:bCs/>
      <w:smallCaps/>
      <w:color w:val="0F4761" w:themeColor="accent1" w:themeShade="BF"/>
      <w:spacing w:val="5"/>
    </w:rPr>
  </w:style>
  <w:style w:type="character" w:styleId="Hyperlink">
    <w:name w:val="Hyperlink"/>
    <w:basedOn w:val="DefaultParagraphFont"/>
    <w:uiPriority w:val="99"/>
    <w:unhideWhenUsed/>
    <w:rsid w:val="001C3B26"/>
    <w:rPr>
      <w:color w:val="467886" w:themeColor="hyperlink"/>
      <w:u w:val="single"/>
    </w:rPr>
  </w:style>
  <w:style w:type="character" w:styleId="UnresolvedMention">
    <w:name w:val="Unresolved Mention"/>
    <w:basedOn w:val="DefaultParagraphFont"/>
    <w:uiPriority w:val="99"/>
    <w:semiHidden/>
    <w:unhideWhenUsed/>
    <w:rsid w:val="001C3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530408">
      <w:bodyDiv w:val="1"/>
      <w:marLeft w:val="0"/>
      <w:marRight w:val="0"/>
      <w:marTop w:val="0"/>
      <w:marBottom w:val="0"/>
      <w:divBdr>
        <w:top w:val="none" w:sz="0" w:space="0" w:color="auto"/>
        <w:left w:val="none" w:sz="0" w:space="0" w:color="auto"/>
        <w:bottom w:val="none" w:sz="0" w:space="0" w:color="auto"/>
        <w:right w:val="none" w:sz="0" w:space="0" w:color="auto"/>
      </w:divBdr>
    </w:div>
    <w:div w:id="16667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astsussex.gov.uk/roads-transport/transport-planning/local-transport-plan/local-transport-plan-4/freight-rail-strateg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Clerk</dc:creator>
  <cp:keywords/>
  <dc:description/>
  <cp:lastModifiedBy>Clerk Clerk</cp:lastModifiedBy>
  <cp:revision>1</cp:revision>
  <dcterms:created xsi:type="dcterms:W3CDTF">2025-05-09T10:19:00Z</dcterms:created>
  <dcterms:modified xsi:type="dcterms:W3CDTF">2025-05-09T10:24:00Z</dcterms:modified>
</cp:coreProperties>
</file>