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16BD" w14:textId="77777777" w:rsidR="005E7380" w:rsidRPr="004B6C4F" w:rsidRDefault="0006050D" w:rsidP="005E7380">
      <w:pPr>
        <w:jc w:val="both"/>
        <w:rPr>
          <w:b/>
          <w:u w:val="single"/>
        </w:rPr>
      </w:pPr>
      <w:proofErr w:type="spellStart"/>
      <w:r w:rsidRPr="005E7380">
        <w:rPr>
          <w:u w:val="single"/>
        </w:rPr>
        <w:t>CityFibre</w:t>
      </w:r>
      <w:proofErr w:type="spellEnd"/>
      <w:r w:rsidR="00892B9A">
        <w:rPr>
          <w:u w:val="single"/>
        </w:rPr>
        <w:t xml:space="preserve"> </w:t>
      </w:r>
      <w:r w:rsidR="00460F7E">
        <w:rPr>
          <w:u w:val="single"/>
        </w:rPr>
        <w:t xml:space="preserve">Rollout in Alfriston: </w:t>
      </w:r>
      <w:r w:rsidR="00892B9A">
        <w:rPr>
          <w:u w:val="single"/>
        </w:rPr>
        <w:t xml:space="preserve">Update </w:t>
      </w:r>
      <w:r w:rsidR="00460F7E">
        <w:rPr>
          <w:u w:val="single"/>
        </w:rPr>
        <w:t>for</w:t>
      </w:r>
      <w:r w:rsidR="00892B9A">
        <w:rPr>
          <w:u w:val="single"/>
        </w:rPr>
        <w:t xml:space="preserve"> </w:t>
      </w:r>
      <w:r w:rsidR="00FD77F3">
        <w:rPr>
          <w:u w:val="single"/>
        </w:rPr>
        <w:t>June</w:t>
      </w:r>
      <w:r w:rsidR="00A77804">
        <w:rPr>
          <w:u w:val="single"/>
        </w:rPr>
        <w:t xml:space="preserve"> </w:t>
      </w:r>
      <w:r w:rsidR="00892B9A">
        <w:rPr>
          <w:u w:val="single"/>
        </w:rPr>
        <w:t>2026</w:t>
      </w:r>
    </w:p>
    <w:p w14:paraId="680D069B" w14:textId="77777777" w:rsidR="00892B9A" w:rsidRPr="00460F7E" w:rsidRDefault="00892B9A" w:rsidP="00460F7E">
      <w:pPr>
        <w:ind w:right="-613"/>
        <w:jc w:val="both"/>
        <w:rPr>
          <w:rFonts w:cs="Helvetica"/>
          <w:shd w:val="clear" w:color="auto" w:fill="FFFFFF"/>
        </w:rPr>
      </w:pPr>
      <w:r>
        <w:t xml:space="preserve">Details of upcoming works taken from the </w:t>
      </w:r>
      <w:proofErr w:type="spellStart"/>
      <w:r w:rsidR="005E7380">
        <w:t>OneNetwork</w:t>
      </w:r>
      <w:proofErr w:type="spellEnd"/>
      <w:r w:rsidR="005E7380">
        <w:t xml:space="preserve"> platform </w:t>
      </w:r>
      <w:r>
        <w:t>are as per the below</w:t>
      </w:r>
      <w:r w:rsidR="00460F7E">
        <w:t>. A reminder that m</w:t>
      </w:r>
      <w:r w:rsidR="00460F7E" w:rsidRPr="00246B15">
        <w:rPr>
          <w:rFonts w:cs="Helvetica"/>
          <w:shd w:val="clear" w:color="auto" w:fill="FFFFFF"/>
        </w:rPr>
        <w:t>embers of the public can sign up to the platform free of charge using the following link:</w:t>
      </w:r>
      <w:r w:rsidR="00460F7E">
        <w:rPr>
          <w:rFonts w:cs="Helvetica"/>
          <w:shd w:val="clear" w:color="auto" w:fill="FFFFFF"/>
        </w:rPr>
        <w:t xml:space="preserve"> </w:t>
      </w:r>
      <w:hyperlink r:id="rId4" w:history="1">
        <w:r w:rsidR="00460F7E" w:rsidRPr="00246B15">
          <w:rPr>
            <w:rStyle w:val="Hyperlink"/>
            <w:rFonts w:cs="Helvetica"/>
            <w:shd w:val="clear" w:color="auto" w:fill="FFFFFF"/>
          </w:rPr>
          <w:t>https://one.network/public</w:t>
        </w:r>
      </w:hyperlink>
      <w:r w:rsidR="00460F7E">
        <w:rPr>
          <w:rStyle w:val="Hyperlink"/>
          <w:rFonts w:cs="Helvetica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658"/>
        <w:gridCol w:w="2136"/>
        <w:gridCol w:w="2137"/>
        <w:gridCol w:w="2137"/>
      </w:tblGrid>
      <w:tr w:rsidR="00FD77F3" w:rsidRPr="00652FC3" w14:paraId="5050A4C3" w14:textId="77777777" w:rsidTr="00FD77F3">
        <w:tc>
          <w:tcPr>
            <w:tcW w:w="1809" w:type="dxa"/>
          </w:tcPr>
          <w:p w14:paraId="56C3601E" w14:textId="77777777" w:rsidR="00FD77F3" w:rsidRPr="00652FC3" w:rsidRDefault="00FD77F3" w:rsidP="00652FC3">
            <w:pPr>
              <w:rPr>
                <w:b/>
              </w:rPr>
            </w:pPr>
            <w:r w:rsidRPr="00652FC3">
              <w:rPr>
                <w:b/>
              </w:rPr>
              <w:t>Dates</w:t>
            </w:r>
          </w:p>
        </w:tc>
        <w:tc>
          <w:tcPr>
            <w:tcW w:w="1658" w:type="dxa"/>
          </w:tcPr>
          <w:p w14:paraId="204B49C0" w14:textId="77777777" w:rsidR="00FD77F3" w:rsidRPr="00652FC3" w:rsidRDefault="00FD77F3" w:rsidP="00652FC3">
            <w:pPr>
              <w:rPr>
                <w:b/>
              </w:rPr>
            </w:pPr>
            <w:r w:rsidRPr="00652FC3">
              <w:rPr>
                <w:b/>
              </w:rPr>
              <w:t>Road</w:t>
            </w:r>
          </w:p>
        </w:tc>
        <w:tc>
          <w:tcPr>
            <w:tcW w:w="2136" w:type="dxa"/>
          </w:tcPr>
          <w:p w14:paraId="0358FEFB" w14:textId="77777777" w:rsidR="00FD77F3" w:rsidRPr="00652FC3" w:rsidRDefault="00FD77F3" w:rsidP="00652FC3">
            <w:pPr>
              <w:rPr>
                <w:b/>
              </w:rPr>
            </w:pPr>
            <w:r w:rsidRPr="00652FC3">
              <w:rPr>
                <w:b/>
              </w:rPr>
              <w:t>Type of works</w:t>
            </w:r>
          </w:p>
        </w:tc>
        <w:tc>
          <w:tcPr>
            <w:tcW w:w="2137" w:type="dxa"/>
          </w:tcPr>
          <w:p w14:paraId="083A8774" w14:textId="77777777" w:rsidR="00FD77F3" w:rsidRPr="00652FC3" w:rsidRDefault="00FD77F3" w:rsidP="00652FC3">
            <w:pPr>
              <w:rPr>
                <w:b/>
              </w:rPr>
            </w:pPr>
            <w:r w:rsidRPr="00652FC3">
              <w:rPr>
                <w:b/>
              </w:rPr>
              <w:t>Traffic Management</w:t>
            </w:r>
          </w:p>
        </w:tc>
        <w:tc>
          <w:tcPr>
            <w:tcW w:w="2137" w:type="dxa"/>
          </w:tcPr>
          <w:p w14:paraId="486B1D52" w14:textId="77777777" w:rsidR="00FD77F3" w:rsidRPr="00652FC3" w:rsidRDefault="00FD77F3" w:rsidP="00652FC3">
            <w:pPr>
              <w:rPr>
                <w:b/>
              </w:rPr>
            </w:pPr>
            <w:r w:rsidRPr="00652FC3">
              <w:rPr>
                <w:b/>
              </w:rPr>
              <w:t>Permit Ref</w:t>
            </w:r>
          </w:p>
        </w:tc>
      </w:tr>
      <w:tr w:rsidR="00FD77F3" w14:paraId="1018E3D4" w14:textId="77777777" w:rsidTr="00FD77F3">
        <w:tc>
          <w:tcPr>
            <w:tcW w:w="1809" w:type="dxa"/>
          </w:tcPr>
          <w:p w14:paraId="40CD9BBD" w14:textId="77777777" w:rsidR="00FD77F3" w:rsidRDefault="00FD77F3" w:rsidP="00652FC3">
            <w:r>
              <w:t>25</w:t>
            </w:r>
            <w:r w:rsidRPr="00FD77F3">
              <w:rPr>
                <w:vertAlign w:val="superscript"/>
              </w:rPr>
              <w:t>th</w:t>
            </w:r>
            <w:r>
              <w:t xml:space="preserve"> – 29</w:t>
            </w:r>
            <w:r w:rsidRPr="00FD77F3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658" w:type="dxa"/>
          </w:tcPr>
          <w:p w14:paraId="2ADC85C4" w14:textId="77777777" w:rsidR="00FD77F3" w:rsidRDefault="00FD77F3" w:rsidP="00652FC3">
            <w:r>
              <w:t>The Broadway</w:t>
            </w:r>
          </w:p>
        </w:tc>
        <w:tc>
          <w:tcPr>
            <w:tcW w:w="2136" w:type="dxa"/>
          </w:tcPr>
          <w:p w14:paraId="69047D74" w14:textId="77777777" w:rsidR="00FD77F3" w:rsidRDefault="00FD77F3" w:rsidP="00652FC3">
            <w:r>
              <w:t>Utility asset works</w:t>
            </w:r>
          </w:p>
        </w:tc>
        <w:tc>
          <w:tcPr>
            <w:tcW w:w="2137" w:type="dxa"/>
          </w:tcPr>
          <w:p w14:paraId="6C4DAF64" w14:textId="77777777" w:rsidR="00FD77F3" w:rsidRDefault="00FD77F3" w:rsidP="00652FC3">
            <w:r>
              <w:t>Some carriageway incursion.</w:t>
            </w:r>
            <w:r>
              <w:br/>
              <w:t>No pavement closure.</w:t>
            </w:r>
          </w:p>
        </w:tc>
        <w:tc>
          <w:tcPr>
            <w:tcW w:w="2137" w:type="dxa"/>
          </w:tcPr>
          <w:p w14:paraId="7B4E90E0" w14:textId="77777777" w:rsidR="00FD77F3" w:rsidRDefault="00FD77F3" w:rsidP="00652FC3">
            <w:r w:rsidRPr="00652FC3">
              <w:t>KG088EAS1-PN805-BW-01</w:t>
            </w:r>
          </w:p>
        </w:tc>
      </w:tr>
      <w:tr w:rsidR="00FD77F3" w14:paraId="3A888148" w14:textId="77777777" w:rsidTr="00FD77F3">
        <w:tc>
          <w:tcPr>
            <w:tcW w:w="1809" w:type="dxa"/>
          </w:tcPr>
          <w:p w14:paraId="25E8F8A2" w14:textId="77777777" w:rsidR="00FD77F3" w:rsidRDefault="00FD77F3" w:rsidP="00652FC3">
            <w:r>
              <w:t>27</w:t>
            </w:r>
            <w:r w:rsidRPr="00FD77F3">
              <w:rPr>
                <w:vertAlign w:val="superscript"/>
              </w:rPr>
              <w:t>th</w:t>
            </w:r>
            <w:r>
              <w:t xml:space="preserve"> – 28</w:t>
            </w:r>
            <w:r w:rsidRPr="00FD77F3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658" w:type="dxa"/>
          </w:tcPr>
          <w:p w14:paraId="759736AA" w14:textId="77777777" w:rsidR="00FD77F3" w:rsidRDefault="00FD77F3" w:rsidP="00652FC3">
            <w:r>
              <w:t>The Furlongs</w:t>
            </w:r>
          </w:p>
        </w:tc>
        <w:tc>
          <w:tcPr>
            <w:tcW w:w="2136" w:type="dxa"/>
          </w:tcPr>
          <w:p w14:paraId="45191377" w14:textId="77777777" w:rsidR="00FD77F3" w:rsidRDefault="00652FC3" w:rsidP="00652FC3">
            <w:r>
              <w:t>Remedial works</w:t>
            </w:r>
          </w:p>
        </w:tc>
        <w:tc>
          <w:tcPr>
            <w:tcW w:w="2137" w:type="dxa"/>
          </w:tcPr>
          <w:p w14:paraId="6E0C91DF" w14:textId="77777777" w:rsidR="00FD77F3" w:rsidRDefault="00652FC3" w:rsidP="00652FC3">
            <w:r>
              <w:t>No carriageway incursion.</w:t>
            </w:r>
            <w:r>
              <w:br/>
              <w:t>Pavement closure.</w:t>
            </w:r>
          </w:p>
        </w:tc>
        <w:tc>
          <w:tcPr>
            <w:tcW w:w="2137" w:type="dxa"/>
          </w:tcPr>
          <w:p w14:paraId="73450973" w14:textId="77777777" w:rsidR="00FD77F3" w:rsidRDefault="00652FC3" w:rsidP="00652FC3">
            <w:r w:rsidRPr="00652FC3">
              <w:t>KG088PN803-FMJ-TF-02</w:t>
            </w:r>
          </w:p>
        </w:tc>
      </w:tr>
      <w:tr w:rsidR="00FD77F3" w14:paraId="755A3E2B" w14:textId="77777777" w:rsidTr="00FD77F3">
        <w:tc>
          <w:tcPr>
            <w:tcW w:w="1809" w:type="dxa"/>
          </w:tcPr>
          <w:p w14:paraId="21D46E6A" w14:textId="77777777" w:rsidR="00FD77F3" w:rsidRDefault="00652FC3" w:rsidP="00652FC3">
            <w:r>
              <w:t>27</w:t>
            </w:r>
            <w:r w:rsidRPr="00652FC3">
              <w:rPr>
                <w:vertAlign w:val="superscript"/>
              </w:rPr>
              <w:t>th</w:t>
            </w:r>
            <w:r>
              <w:t xml:space="preserve"> – 28</w:t>
            </w:r>
            <w:r w:rsidRPr="00652FC3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658" w:type="dxa"/>
          </w:tcPr>
          <w:p w14:paraId="6D9CA861" w14:textId="77777777" w:rsidR="00FD77F3" w:rsidRDefault="00652FC3" w:rsidP="00652FC3">
            <w:r>
              <w:t>River Lane</w:t>
            </w:r>
          </w:p>
        </w:tc>
        <w:tc>
          <w:tcPr>
            <w:tcW w:w="2136" w:type="dxa"/>
          </w:tcPr>
          <w:p w14:paraId="2DF48335" w14:textId="77777777" w:rsidR="00FD77F3" w:rsidRDefault="00652FC3" w:rsidP="00652FC3">
            <w:r>
              <w:t>Remedial works</w:t>
            </w:r>
          </w:p>
        </w:tc>
        <w:tc>
          <w:tcPr>
            <w:tcW w:w="2137" w:type="dxa"/>
          </w:tcPr>
          <w:p w14:paraId="185A465F" w14:textId="77777777" w:rsidR="00FD77F3" w:rsidRDefault="00652FC3" w:rsidP="00652FC3">
            <w:r>
              <w:t>Temporary obstruction (15 minute delay).</w:t>
            </w:r>
            <w:r>
              <w:br/>
            </w:r>
          </w:p>
        </w:tc>
        <w:tc>
          <w:tcPr>
            <w:tcW w:w="2137" w:type="dxa"/>
          </w:tcPr>
          <w:p w14:paraId="5A4A743D" w14:textId="77777777" w:rsidR="00FD77F3" w:rsidRDefault="00652FC3" w:rsidP="00652FC3">
            <w:r w:rsidRPr="00652FC3">
              <w:t>KG088PN803-FMJ-RL-05</w:t>
            </w:r>
          </w:p>
        </w:tc>
      </w:tr>
    </w:tbl>
    <w:p w14:paraId="220FFB0C" w14:textId="77777777" w:rsidR="00FD77F3" w:rsidRPr="005455BC" w:rsidRDefault="00FD77F3" w:rsidP="005E7380">
      <w:pPr>
        <w:jc w:val="both"/>
      </w:pPr>
    </w:p>
    <w:sectPr w:rsidR="00FD77F3" w:rsidRPr="005455BC" w:rsidSect="004B6C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BC"/>
    <w:rsid w:val="00041300"/>
    <w:rsid w:val="0006050D"/>
    <w:rsid w:val="002A253A"/>
    <w:rsid w:val="002F7213"/>
    <w:rsid w:val="00410410"/>
    <w:rsid w:val="00460F7E"/>
    <w:rsid w:val="004B6C4F"/>
    <w:rsid w:val="005455BC"/>
    <w:rsid w:val="005E7380"/>
    <w:rsid w:val="0064703A"/>
    <w:rsid w:val="00652FC3"/>
    <w:rsid w:val="007C27D4"/>
    <w:rsid w:val="00892B9A"/>
    <w:rsid w:val="00A77804"/>
    <w:rsid w:val="00B11486"/>
    <w:rsid w:val="00B25429"/>
    <w:rsid w:val="00B82B8E"/>
    <w:rsid w:val="00BC34BB"/>
    <w:rsid w:val="00D12F44"/>
    <w:rsid w:val="00D32FFE"/>
    <w:rsid w:val="00DC36D0"/>
    <w:rsid w:val="00DE1499"/>
    <w:rsid w:val="00FD0210"/>
    <w:rsid w:val="00FD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543C"/>
  <w15:docId w15:val="{8D5CF616-00EF-4044-8F98-4EB245BC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D1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05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B9A"/>
    <w:rPr>
      <w:color w:val="0000FF"/>
      <w:u w:val="single"/>
    </w:rPr>
  </w:style>
  <w:style w:type="table" w:styleId="TableGrid">
    <w:name w:val="Table Grid"/>
    <w:basedOn w:val="TableNormal"/>
    <w:uiPriority w:val="59"/>
    <w:rsid w:val="00FD7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e.network/pub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Clerk Clerk</cp:lastModifiedBy>
  <cp:revision>2</cp:revision>
  <dcterms:created xsi:type="dcterms:W3CDTF">2026-06-24T09:27:00Z</dcterms:created>
  <dcterms:modified xsi:type="dcterms:W3CDTF">2026-06-24T09:27:00Z</dcterms:modified>
</cp:coreProperties>
</file>